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D156D" w14:textId="06D01BBF" w:rsidR="00A27A59" w:rsidRPr="00F350BE" w:rsidRDefault="00A27A59" w:rsidP="00A27A59">
      <w:pPr>
        <w:pStyle w:val="Heading1"/>
        <w:rPr>
          <w:lang w:val="en-GB"/>
        </w:rPr>
      </w:pPr>
      <w:r>
        <w:rPr>
          <w:lang w:val="en-GB"/>
        </w:rPr>
        <w:t xml:space="preserve">Terms and Conditions </w:t>
      </w:r>
    </w:p>
    <w:p w14:paraId="49B723A7" w14:textId="77777777" w:rsidR="00A27A59" w:rsidRPr="00A704CF" w:rsidRDefault="00A27A59" w:rsidP="00A704CF">
      <w:pPr>
        <w:rPr>
          <w:lang w:val="en-GB"/>
        </w:rPr>
      </w:pPr>
    </w:p>
    <w:p w14:paraId="4DAB6120" w14:textId="77777777" w:rsidR="00A27A59" w:rsidRDefault="00A27A59" w:rsidP="00A27A59">
      <w:pPr>
        <w:pStyle w:val="ListParagraph"/>
        <w:numPr>
          <w:ilvl w:val="0"/>
          <w:numId w:val="1"/>
        </w:numPr>
        <w:rPr>
          <w:b/>
          <w:bCs/>
          <w:lang w:val="en-GB"/>
        </w:rPr>
      </w:pPr>
      <w:r>
        <w:rPr>
          <w:b/>
          <w:bCs/>
          <w:lang w:val="en-GB"/>
        </w:rPr>
        <w:t xml:space="preserve">Selection </w:t>
      </w:r>
    </w:p>
    <w:p w14:paraId="42B9DF2B" w14:textId="77777777" w:rsidR="00A27A59" w:rsidRDefault="00A27A59" w:rsidP="00A27A59">
      <w:pPr>
        <w:rPr>
          <w:b/>
          <w:bCs/>
          <w:lang w:val="en-GB"/>
        </w:rPr>
      </w:pPr>
    </w:p>
    <w:p w14:paraId="6FB34697" w14:textId="6A203873" w:rsidR="00A27A59" w:rsidRPr="009A258B" w:rsidRDefault="00A27A59" w:rsidP="000B7C62">
      <w:pPr>
        <w:ind w:left="708"/>
        <w:rPr>
          <w:lang w:val="en-GB"/>
        </w:rPr>
      </w:pPr>
      <w:r w:rsidRPr="009A258B">
        <w:rPr>
          <w:lang w:val="en-GB"/>
        </w:rPr>
        <w:t xml:space="preserve">ESVS </w:t>
      </w:r>
      <w:r w:rsidR="000B7C62">
        <w:rPr>
          <w:lang w:val="en-GB"/>
        </w:rPr>
        <w:t xml:space="preserve">has the right to </w:t>
      </w:r>
      <w:r w:rsidR="0078665B">
        <w:rPr>
          <w:lang w:val="en-GB"/>
        </w:rPr>
        <w:t>decide internally,</w:t>
      </w:r>
      <w:r w:rsidRPr="009A258B">
        <w:rPr>
          <w:lang w:val="en-GB"/>
        </w:rPr>
        <w:t xml:space="preserve"> </w:t>
      </w:r>
      <w:r w:rsidR="000B7C62">
        <w:rPr>
          <w:lang w:val="en-GB"/>
        </w:rPr>
        <w:t>how many applications will be accepted</w:t>
      </w:r>
      <w:r w:rsidR="0078665B">
        <w:rPr>
          <w:lang w:val="en-GB"/>
        </w:rPr>
        <w:t>, during the application process</w:t>
      </w:r>
      <w:r w:rsidRPr="009A258B">
        <w:rPr>
          <w:lang w:val="en-GB"/>
        </w:rPr>
        <w:t xml:space="preserve">. </w:t>
      </w:r>
    </w:p>
    <w:p w14:paraId="4BA8041E" w14:textId="77777777" w:rsidR="00A27A59" w:rsidRPr="009A258B" w:rsidRDefault="00A27A59" w:rsidP="00A27A59">
      <w:pPr>
        <w:pStyle w:val="ListParagraph"/>
        <w:rPr>
          <w:b/>
          <w:bCs/>
          <w:lang w:val="en-GB"/>
        </w:rPr>
      </w:pPr>
    </w:p>
    <w:p w14:paraId="07B2D715" w14:textId="75C77DFB" w:rsidR="00A27A59" w:rsidRPr="00375133" w:rsidRDefault="0078665B" w:rsidP="00A27A59">
      <w:pPr>
        <w:pStyle w:val="ListParagraph"/>
        <w:numPr>
          <w:ilvl w:val="0"/>
          <w:numId w:val="1"/>
        </w:numPr>
        <w:rPr>
          <w:b/>
          <w:bCs/>
          <w:lang w:val="en-GB"/>
        </w:rPr>
      </w:pPr>
      <w:r>
        <w:rPr>
          <w:b/>
          <w:bCs/>
          <w:lang w:val="en-GB"/>
        </w:rPr>
        <w:t>Requests to change a</w:t>
      </w:r>
      <w:r w:rsidR="00A27A59" w:rsidRPr="00375133">
        <w:rPr>
          <w:b/>
          <w:bCs/>
          <w:lang w:val="en-GB"/>
        </w:rPr>
        <w:t xml:space="preserve"> </w:t>
      </w:r>
      <w:proofErr w:type="gramStart"/>
      <w:r w:rsidR="00A27A59" w:rsidRPr="00375133">
        <w:rPr>
          <w:b/>
          <w:bCs/>
          <w:lang w:val="en-GB"/>
        </w:rPr>
        <w:t>workshop</w:t>
      </w:r>
      <w:proofErr w:type="gramEnd"/>
    </w:p>
    <w:p w14:paraId="72F1EE7B" w14:textId="77777777" w:rsidR="00A27A59" w:rsidRDefault="00A27A59" w:rsidP="00A27A59">
      <w:pPr>
        <w:pStyle w:val="ListParagraph"/>
        <w:rPr>
          <w:lang w:val="en-GB"/>
        </w:rPr>
      </w:pPr>
    </w:p>
    <w:p w14:paraId="4656EB2E" w14:textId="1757FDCD" w:rsidR="00A27A59" w:rsidRDefault="00A27A59" w:rsidP="00A27A59">
      <w:pPr>
        <w:pStyle w:val="ListParagraph"/>
        <w:rPr>
          <w:rFonts w:eastAsia="Times New Roman"/>
          <w:color w:val="000000"/>
          <w:lang w:val="en-GB"/>
        </w:rPr>
      </w:pPr>
      <w:r w:rsidRPr="00C3079E">
        <w:rPr>
          <w:rFonts w:eastAsia="Times New Roman"/>
          <w:color w:val="000000"/>
          <w:lang w:val="en-GB"/>
        </w:rPr>
        <w:t xml:space="preserve">If </w:t>
      </w:r>
      <w:r w:rsidR="0078665B">
        <w:rPr>
          <w:rFonts w:eastAsia="Times New Roman"/>
          <w:color w:val="000000"/>
          <w:lang w:val="en-GB"/>
        </w:rPr>
        <w:t xml:space="preserve">a Fellow </w:t>
      </w:r>
      <w:r w:rsidRPr="00C3079E">
        <w:rPr>
          <w:rFonts w:eastAsia="Times New Roman"/>
          <w:color w:val="000000"/>
          <w:lang w:val="en-GB"/>
        </w:rPr>
        <w:t>want</w:t>
      </w:r>
      <w:r w:rsidR="0078665B">
        <w:rPr>
          <w:rFonts w:eastAsia="Times New Roman"/>
          <w:color w:val="000000"/>
          <w:lang w:val="en-GB"/>
        </w:rPr>
        <w:t xml:space="preserve">s </w:t>
      </w:r>
      <w:r w:rsidRPr="00C3079E">
        <w:rPr>
          <w:rFonts w:eastAsia="Times New Roman"/>
          <w:color w:val="000000"/>
          <w:lang w:val="en-GB"/>
        </w:rPr>
        <w:t xml:space="preserve">to change workshops </w:t>
      </w:r>
      <w:r w:rsidR="0078665B">
        <w:rPr>
          <w:rFonts w:eastAsia="Times New Roman"/>
          <w:color w:val="000000"/>
          <w:lang w:val="en-GB"/>
        </w:rPr>
        <w:t>after they have started the programme</w:t>
      </w:r>
      <w:r w:rsidRPr="00C3079E">
        <w:rPr>
          <w:rFonts w:eastAsia="Times New Roman"/>
          <w:color w:val="000000"/>
          <w:lang w:val="en-GB"/>
        </w:rPr>
        <w:t xml:space="preserve">, ESVS will endeavour to re-book them based on the workshop's availability, </w:t>
      </w:r>
      <w:proofErr w:type="gramStart"/>
      <w:r w:rsidRPr="00C3079E">
        <w:rPr>
          <w:rFonts w:eastAsia="Times New Roman"/>
          <w:color w:val="000000"/>
          <w:lang w:val="en-GB"/>
        </w:rPr>
        <w:t>as long as</w:t>
      </w:r>
      <w:proofErr w:type="gramEnd"/>
      <w:r w:rsidRPr="00C3079E">
        <w:rPr>
          <w:rFonts w:eastAsia="Times New Roman"/>
          <w:color w:val="000000"/>
          <w:lang w:val="en-GB"/>
        </w:rPr>
        <w:t xml:space="preserve"> the workshop level is equivalent, and only if the request comes up no later than 4 weeks before the workshop. If the workshop is not available, the participant will have to attend the originally registered session. </w:t>
      </w:r>
    </w:p>
    <w:p w14:paraId="0F891F5A" w14:textId="77777777" w:rsidR="00A27A59" w:rsidRDefault="00A27A59" w:rsidP="00A27A59">
      <w:pPr>
        <w:rPr>
          <w:lang w:val="en-GB"/>
        </w:rPr>
      </w:pPr>
    </w:p>
    <w:p w14:paraId="1A8478CB" w14:textId="77777777" w:rsidR="00A27A59" w:rsidRPr="00E105AE" w:rsidRDefault="00A27A59" w:rsidP="00A27A59">
      <w:pPr>
        <w:pStyle w:val="ListParagraph"/>
        <w:numPr>
          <w:ilvl w:val="0"/>
          <w:numId w:val="1"/>
        </w:numPr>
        <w:rPr>
          <w:b/>
          <w:bCs/>
          <w:lang w:val="en-GB"/>
        </w:rPr>
      </w:pPr>
      <w:r w:rsidRPr="00E105AE">
        <w:rPr>
          <w:b/>
          <w:bCs/>
          <w:lang w:val="en-GB"/>
        </w:rPr>
        <w:t xml:space="preserve">Participant misses a </w:t>
      </w:r>
      <w:proofErr w:type="gramStart"/>
      <w:r w:rsidRPr="00E105AE">
        <w:rPr>
          <w:b/>
          <w:bCs/>
          <w:lang w:val="en-GB"/>
        </w:rPr>
        <w:t>workshop</w:t>
      </w:r>
      <w:proofErr w:type="gramEnd"/>
    </w:p>
    <w:p w14:paraId="671AC6F4" w14:textId="77777777" w:rsidR="00A27A59" w:rsidRPr="00E105AE" w:rsidRDefault="00A27A59" w:rsidP="00A27A59">
      <w:pPr>
        <w:numPr>
          <w:ilvl w:val="1"/>
          <w:numId w:val="2"/>
        </w:numPr>
        <w:spacing w:before="100" w:beforeAutospacing="1" w:after="100" w:afterAutospacing="1"/>
        <w:rPr>
          <w:rFonts w:ascii="Aptos" w:eastAsia="Times New Roman" w:hAnsi="Aptos" w:cs="Aptos"/>
          <w:color w:val="000000"/>
          <w:lang w:val="en-GB"/>
        </w:rPr>
      </w:pPr>
      <w:r>
        <w:rPr>
          <w:lang w:val="en-GB"/>
        </w:rPr>
        <w:t xml:space="preserve">Force Majeure: </w:t>
      </w:r>
      <w:r w:rsidRPr="00E105AE">
        <w:rPr>
          <w:rFonts w:eastAsia="Times New Roman"/>
          <w:color w:val="000000"/>
          <w:lang w:val="en-GB"/>
        </w:rPr>
        <w:t xml:space="preserve">in case of force majeure: ESVS will endeavour to re-book the participant to another workshop, based on workshop availability, </w:t>
      </w:r>
      <w:proofErr w:type="gramStart"/>
      <w:r w:rsidRPr="00E105AE">
        <w:rPr>
          <w:rFonts w:eastAsia="Times New Roman"/>
          <w:color w:val="000000"/>
          <w:shd w:val="clear" w:color="auto" w:fill="FFFFFF"/>
          <w:lang w:val="en-GB"/>
        </w:rPr>
        <w:t>as long as</w:t>
      </w:r>
      <w:proofErr w:type="gramEnd"/>
      <w:r w:rsidRPr="00E105AE">
        <w:rPr>
          <w:rFonts w:eastAsia="Times New Roman"/>
          <w:color w:val="000000"/>
          <w:shd w:val="clear" w:color="auto" w:fill="FFFFFF"/>
          <w:lang w:val="en-GB"/>
        </w:rPr>
        <w:t xml:space="preserve"> the workshop level is equivalent</w:t>
      </w:r>
      <w:r w:rsidRPr="00E105AE">
        <w:rPr>
          <w:rFonts w:eastAsia="Times New Roman"/>
          <w:color w:val="000000"/>
          <w:lang w:val="en-GB"/>
        </w:rPr>
        <w:t>. </w:t>
      </w:r>
    </w:p>
    <w:p w14:paraId="31BB8F3B" w14:textId="77E72695" w:rsidR="00562C41" w:rsidRPr="00562C41" w:rsidRDefault="00A27A59" w:rsidP="00562C41">
      <w:pPr>
        <w:numPr>
          <w:ilvl w:val="1"/>
          <w:numId w:val="2"/>
        </w:numPr>
        <w:spacing w:before="100" w:beforeAutospacing="1" w:after="100" w:afterAutospacing="1"/>
        <w:rPr>
          <w:rFonts w:eastAsia="Times New Roman"/>
          <w:b/>
          <w:bCs/>
          <w:color w:val="000000"/>
          <w:lang w:val="en-GB"/>
        </w:rPr>
      </w:pPr>
      <w:r w:rsidRPr="00562C41">
        <w:rPr>
          <w:rFonts w:eastAsia="Times New Roman"/>
          <w:color w:val="000000"/>
          <w:lang w:val="en-GB"/>
        </w:rPr>
        <w:t xml:space="preserve">outside force majeure: the participant will be re-booked on the same workshop (or equivalent) </w:t>
      </w:r>
      <w:r w:rsidR="00CD42FF" w:rsidRPr="00562C41">
        <w:rPr>
          <w:rFonts w:eastAsia="Times New Roman"/>
          <w:color w:val="000000"/>
          <w:lang w:val="en-GB"/>
        </w:rPr>
        <w:t xml:space="preserve">when </w:t>
      </w:r>
      <w:r w:rsidR="00562C41" w:rsidRPr="00562C41">
        <w:rPr>
          <w:rFonts w:eastAsia="Times New Roman"/>
          <w:color w:val="000000"/>
          <w:lang w:val="en-GB"/>
        </w:rPr>
        <w:t xml:space="preserve">it runs again. </w:t>
      </w:r>
      <w:r w:rsidRPr="00562C41">
        <w:rPr>
          <w:rFonts w:eastAsia="Times New Roman"/>
          <w:color w:val="000000"/>
          <w:lang w:val="en-GB"/>
        </w:rPr>
        <w:t> </w:t>
      </w:r>
    </w:p>
    <w:p w14:paraId="58DE20A0" w14:textId="77777777" w:rsidR="00562C41" w:rsidRPr="00562C41" w:rsidRDefault="00562C41" w:rsidP="00562C41">
      <w:pPr>
        <w:numPr>
          <w:ilvl w:val="1"/>
          <w:numId w:val="2"/>
        </w:numPr>
        <w:spacing w:before="100" w:beforeAutospacing="1" w:after="100" w:afterAutospacing="1"/>
        <w:rPr>
          <w:rFonts w:eastAsia="Times New Roman"/>
          <w:b/>
          <w:bCs/>
          <w:color w:val="000000"/>
          <w:lang w:val="en-GB"/>
        </w:rPr>
      </w:pPr>
    </w:p>
    <w:p w14:paraId="586C7EB9" w14:textId="324A5415" w:rsidR="00A27A59" w:rsidRPr="00ED3DF0" w:rsidRDefault="00A27A59" w:rsidP="00A27A59">
      <w:pPr>
        <w:pStyle w:val="ListParagraph"/>
        <w:numPr>
          <w:ilvl w:val="0"/>
          <w:numId w:val="2"/>
        </w:numPr>
        <w:spacing w:before="100" w:beforeAutospacing="1" w:after="100" w:afterAutospacing="1"/>
        <w:rPr>
          <w:rFonts w:eastAsia="Times New Roman"/>
          <w:b/>
          <w:bCs/>
          <w:color w:val="000000"/>
          <w:lang w:val="en-GB"/>
        </w:rPr>
      </w:pPr>
      <w:r w:rsidRPr="00ED3DF0">
        <w:rPr>
          <w:rFonts w:eastAsia="Times New Roman"/>
          <w:b/>
          <w:bCs/>
          <w:color w:val="000000"/>
          <w:lang w:val="en-GB"/>
        </w:rPr>
        <w:t>Workshop cancellation</w:t>
      </w:r>
    </w:p>
    <w:p w14:paraId="55465320" w14:textId="77777777" w:rsidR="00A27A59" w:rsidRPr="003C6E78" w:rsidRDefault="00A27A59" w:rsidP="00A27A59">
      <w:pPr>
        <w:pStyle w:val="ListParagraph"/>
        <w:spacing w:before="100" w:beforeAutospacing="1" w:after="100" w:afterAutospacing="1"/>
        <w:ind w:left="1440"/>
        <w:rPr>
          <w:rFonts w:ascii="Aptos" w:eastAsia="Times New Roman" w:hAnsi="Aptos" w:cs="Aptos"/>
          <w:color w:val="000000"/>
          <w:lang w:val="en-GB"/>
        </w:rPr>
      </w:pPr>
    </w:p>
    <w:p w14:paraId="05EFDD40" w14:textId="15A81AA2" w:rsidR="00A27A59" w:rsidRPr="00ED3DF0" w:rsidRDefault="00A27A59" w:rsidP="00A27A59">
      <w:pPr>
        <w:pStyle w:val="ListParagraph"/>
        <w:numPr>
          <w:ilvl w:val="1"/>
          <w:numId w:val="2"/>
        </w:numPr>
        <w:spacing w:before="100" w:beforeAutospacing="1" w:after="100" w:afterAutospacing="1"/>
        <w:rPr>
          <w:rFonts w:ascii="Aptos" w:eastAsia="Times New Roman" w:hAnsi="Aptos" w:cs="Aptos"/>
          <w:color w:val="000000"/>
          <w:lang w:val="en-GB"/>
        </w:rPr>
      </w:pPr>
      <w:r>
        <w:rPr>
          <w:rFonts w:eastAsia="Times New Roman"/>
          <w:color w:val="000000"/>
          <w:lang w:val="en-GB"/>
        </w:rPr>
        <w:t>I</w:t>
      </w:r>
      <w:r w:rsidRPr="00ED3DF0">
        <w:rPr>
          <w:rFonts w:eastAsia="Times New Roman"/>
          <w:color w:val="000000"/>
          <w:lang w:val="en-GB"/>
        </w:rPr>
        <w:t xml:space="preserve">f ESVS cancels one workshop no later than 4 weeks prior to the session, participants will be re-booked on another workshop </w:t>
      </w:r>
      <w:r w:rsidRPr="00ED3DF0">
        <w:rPr>
          <w:rFonts w:eastAsia="Times New Roman"/>
          <w:color w:val="000000"/>
          <w:shd w:val="clear" w:color="auto" w:fill="FFFFFF"/>
          <w:lang w:val="en-GB"/>
        </w:rPr>
        <w:t xml:space="preserve">based on the workshop's availability, </w:t>
      </w:r>
      <w:proofErr w:type="gramStart"/>
      <w:r w:rsidRPr="00ED3DF0">
        <w:rPr>
          <w:rFonts w:eastAsia="Times New Roman"/>
          <w:color w:val="000000"/>
          <w:shd w:val="clear" w:color="auto" w:fill="FFFFFF"/>
          <w:lang w:val="en-GB"/>
        </w:rPr>
        <w:t>as long as</w:t>
      </w:r>
      <w:proofErr w:type="gramEnd"/>
      <w:r w:rsidRPr="00ED3DF0">
        <w:rPr>
          <w:rFonts w:eastAsia="Times New Roman"/>
          <w:color w:val="000000"/>
          <w:shd w:val="clear" w:color="auto" w:fill="FFFFFF"/>
          <w:lang w:val="en-GB"/>
        </w:rPr>
        <w:t xml:space="preserve"> the workshop level is equivalent</w:t>
      </w:r>
      <w:r w:rsidRPr="00ED3DF0">
        <w:rPr>
          <w:rFonts w:eastAsia="Times New Roman"/>
          <w:color w:val="000000"/>
          <w:lang w:val="en-GB"/>
        </w:rPr>
        <w:t xml:space="preserve">. Participants will not be eligible to claim back </w:t>
      </w:r>
      <w:r w:rsidR="00AA5E78">
        <w:rPr>
          <w:rFonts w:eastAsia="Times New Roman"/>
          <w:color w:val="000000"/>
          <w:lang w:val="en-GB"/>
        </w:rPr>
        <w:t>from</w:t>
      </w:r>
      <w:r w:rsidRPr="00ED3DF0">
        <w:rPr>
          <w:rFonts w:eastAsia="Times New Roman"/>
          <w:color w:val="000000"/>
          <w:lang w:val="en-GB"/>
        </w:rPr>
        <w:t xml:space="preserve"> ESVS</w:t>
      </w:r>
      <w:r w:rsidR="00AA5E78">
        <w:rPr>
          <w:rFonts w:eastAsia="Times New Roman"/>
          <w:color w:val="000000"/>
          <w:lang w:val="en-GB"/>
        </w:rPr>
        <w:t>,</w:t>
      </w:r>
      <w:r w:rsidRPr="00ED3DF0">
        <w:rPr>
          <w:rFonts w:eastAsia="Times New Roman"/>
          <w:color w:val="000000"/>
          <w:lang w:val="en-GB"/>
        </w:rPr>
        <w:t xml:space="preserve"> any expense</w:t>
      </w:r>
      <w:r w:rsidR="00AA5E78">
        <w:rPr>
          <w:rFonts w:eastAsia="Times New Roman"/>
          <w:color w:val="000000"/>
          <w:lang w:val="en-GB"/>
        </w:rPr>
        <w:t>s</w:t>
      </w:r>
      <w:r w:rsidRPr="00ED3DF0">
        <w:rPr>
          <w:rFonts w:eastAsia="Times New Roman"/>
          <w:color w:val="000000"/>
          <w:lang w:val="en-GB"/>
        </w:rPr>
        <w:t xml:space="preserve"> that might have occurred in relation to the cancelled workshop. If the participant is not able to attend that re-booked workshop, ESVS will offer another equivalent workshop. </w:t>
      </w:r>
    </w:p>
    <w:p w14:paraId="48745F58" w14:textId="00449F30" w:rsidR="00A27A59" w:rsidRDefault="00A27A59" w:rsidP="009F0D58">
      <w:pPr>
        <w:numPr>
          <w:ilvl w:val="1"/>
          <w:numId w:val="2"/>
        </w:numPr>
        <w:spacing w:before="100" w:beforeAutospacing="1" w:after="100" w:afterAutospacing="1"/>
        <w:rPr>
          <w:rFonts w:eastAsia="Times New Roman"/>
          <w:color w:val="000000"/>
          <w:lang w:val="en-GB"/>
        </w:rPr>
      </w:pPr>
      <w:r>
        <w:rPr>
          <w:rFonts w:eastAsia="Times New Roman"/>
          <w:color w:val="000000"/>
          <w:lang w:val="en-GB"/>
        </w:rPr>
        <w:t>I</w:t>
      </w:r>
      <w:r w:rsidRPr="00ED3DF0">
        <w:rPr>
          <w:rFonts w:eastAsia="Times New Roman"/>
          <w:color w:val="000000"/>
          <w:lang w:val="en-GB"/>
        </w:rPr>
        <w:t>f ESVS cancels one workshop within 4 weeks of the session</w:t>
      </w:r>
      <w:r w:rsidR="002D11D7">
        <w:rPr>
          <w:rFonts w:eastAsia="Times New Roman"/>
          <w:color w:val="000000"/>
          <w:lang w:val="en-GB"/>
        </w:rPr>
        <w:t>, the cancellation policy for the ind</w:t>
      </w:r>
      <w:r w:rsidR="009F0D58">
        <w:rPr>
          <w:rFonts w:eastAsia="Times New Roman"/>
          <w:color w:val="000000"/>
          <w:lang w:val="en-GB"/>
        </w:rPr>
        <w:t xml:space="preserve">ividual </w:t>
      </w:r>
      <w:r w:rsidRPr="00ED3DF0">
        <w:rPr>
          <w:rFonts w:eastAsia="Times New Roman"/>
          <w:color w:val="000000"/>
          <w:lang w:val="en-GB"/>
        </w:rPr>
        <w:t>workshop</w:t>
      </w:r>
      <w:r w:rsidR="009F0D58">
        <w:rPr>
          <w:rFonts w:eastAsia="Times New Roman"/>
          <w:color w:val="000000"/>
          <w:lang w:val="en-GB"/>
        </w:rPr>
        <w:t xml:space="preserve"> applies. Please check the workshop event webpage. </w:t>
      </w:r>
    </w:p>
    <w:p w14:paraId="7B26A291" w14:textId="77777777" w:rsidR="00A27A59" w:rsidRPr="00B71A5A" w:rsidRDefault="00A27A59" w:rsidP="00B71A5A">
      <w:pPr>
        <w:numPr>
          <w:ilvl w:val="1"/>
          <w:numId w:val="2"/>
        </w:numPr>
        <w:spacing w:before="100" w:beforeAutospacing="1" w:after="100" w:afterAutospacing="1"/>
        <w:rPr>
          <w:rFonts w:eastAsia="Times New Roman"/>
          <w:color w:val="000000"/>
          <w:lang w:val="en-GB"/>
        </w:rPr>
      </w:pPr>
    </w:p>
    <w:p w14:paraId="143793FB" w14:textId="77777777" w:rsidR="00A27A59" w:rsidRPr="00284FED" w:rsidRDefault="00A27A59" w:rsidP="00A27A59">
      <w:pPr>
        <w:numPr>
          <w:ilvl w:val="0"/>
          <w:numId w:val="2"/>
        </w:numPr>
        <w:spacing w:before="100" w:beforeAutospacing="1" w:after="100" w:afterAutospacing="1"/>
        <w:rPr>
          <w:rFonts w:ascii="Aptos" w:eastAsia="Times New Roman" w:hAnsi="Aptos" w:cs="Aptos"/>
          <w:b/>
          <w:bCs/>
          <w:color w:val="000000"/>
        </w:rPr>
      </w:pPr>
      <w:proofErr w:type="spellStart"/>
      <w:r>
        <w:rPr>
          <w:rFonts w:eastAsia="Times New Roman"/>
          <w:b/>
          <w:bCs/>
          <w:color w:val="000000"/>
        </w:rPr>
        <w:t>P</w:t>
      </w:r>
      <w:r w:rsidRPr="00284FED">
        <w:rPr>
          <w:rFonts w:eastAsia="Times New Roman"/>
          <w:b/>
          <w:bCs/>
          <w:color w:val="000000"/>
        </w:rPr>
        <w:t>ayment</w:t>
      </w:r>
      <w:proofErr w:type="spellEnd"/>
      <w:r w:rsidRPr="00284FED">
        <w:rPr>
          <w:rFonts w:eastAsia="Times New Roman"/>
          <w:b/>
          <w:bCs/>
          <w:color w:val="000000"/>
        </w:rPr>
        <w:t xml:space="preserve"> </w:t>
      </w:r>
      <w:proofErr w:type="spellStart"/>
      <w:r w:rsidRPr="00284FED">
        <w:rPr>
          <w:rFonts w:eastAsia="Times New Roman"/>
          <w:b/>
          <w:bCs/>
          <w:color w:val="000000"/>
        </w:rPr>
        <w:t>terms</w:t>
      </w:r>
      <w:proofErr w:type="spellEnd"/>
    </w:p>
    <w:p w14:paraId="3334CF0A" w14:textId="77777777" w:rsidR="00A27A59" w:rsidRPr="00284FED" w:rsidRDefault="00A27A59" w:rsidP="00A27A59">
      <w:pPr>
        <w:numPr>
          <w:ilvl w:val="1"/>
          <w:numId w:val="2"/>
        </w:numPr>
        <w:spacing w:before="100" w:beforeAutospacing="1" w:after="100" w:afterAutospacing="1"/>
        <w:rPr>
          <w:rFonts w:eastAsia="Times New Roman"/>
          <w:color w:val="000000"/>
          <w:lang w:val="en-GB"/>
        </w:rPr>
      </w:pPr>
      <w:r>
        <w:rPr>
          <w:rFonts w:eastAsia="Times New Roman"/>
          <w:color w:val="000000"/>
          <w:lang w:val="en-GB"/>
        </w:rPr>
        <w:t>R</w:t>
      </w:r>
      <w:r w:rsidRPr="00284FED">
        <w:rPr>
          <w:rFonts w:eastAsia="Times New Roman"/>
          <w:color w:val="000000"/>
          <w:lang w:val="en-GB"/>
        </w:rPr>
        <w:t>egistration to the fellowship programme will be paid upon acceptance of the fellowship application, within 30 days of acceptance by ESVS, either online on the ESVS website, or by bank transfer. </w:t>
      </w:r>
    </w:p>
    <w:p w14:paraId="0BF777B8" w14:textId="77777777" w:rsidR="00A27A59" w:rsidRPr="00284FED" w:rsidRDefault="00A27A59" w:rsidP="00A27A59">
      <w:pPr>
        <w:numPr>
          <w:ilvl w:val="1"/>
          <w:numId w:val="2"/>
        </w:numPr>
        <w:spacing w:before="100" w:beforeAutospacing="1" w:after="100" w:afterAutospacing="1"/>
        <w:rPr>
          <w:rFonts w:eastAsia="Times New Roman"/>
          <w:color w:val="000000"/>
          <w:lang w:val="en-GB"/>
        </w:rPr>
      </w:pPr>
      <w:r w:rsidRPr="00284FED">
        <w:rPr>
          <w:rFonts w:eastAsia="Times New Roman"/>
          <w:color w:val="000000"/>
          <w:lang w:val="en-GB"/>
        </w:rPr>
        <w:t>Payment not received within 30 days of registration will lead to rejection of the participant. </w:t>
      </w:r>
    </w:p>
    <w:p w14:paraId="355458C8" w14:textId="0E6083AC" w:rsidR="0004670F" w:rsidRPr="00A27A59" w:rsidRDefault="00A27A59" w:rsidP="00A27A59">
      <w:pPr>
        <w:numPr>
          <w:ilvl w:val="1"/>
          <w:numId w:val="2"/>
        </w:numPr>
        <w:spacing w:before="100" w:beforeAutospacing="1" w:after="160" w:afterAutospacing="1" w:line="259" w:lineRule="auto"/>
        <w:rPr>
          <w:lang w:val="en-GB"/>
        </w:rPr>
      </w:pPr>
      <w:r w:rsidRPr="00A27A59">
        <w:rPr>
          <w:rFonts w:eastAsia="Times New Roman"/>
          <w:color w:val="000000"/>
          <w:lang w:val="en-GB"/>
        </w:rPr>
        <w:t xml:space="preserve">Fellowship fees are due even if the participants </w:t>
      </w:r>
      <w:proofErr w:type="gramStart"/>
      <w:r w:rsidRPr="00A27A59">
        <w:rPr>
          <w:rFonts w:eastAsia="Times New Roman"/>
          <w:color w:val="000000"/>
          <w:lang w:val="en-GB"/>
        </w:rPr>
        <w:t>is</w:t>
      </w:r>
      <w:proofErr w:type="gramEnd"/>
      <w:r w:rsidRPr="00A27A59">
        <w:rPr>
          <w:rFonts w:eastAsia="Times New Roman"/>
          <w:color w:val="000000"/>
          <w:lang w:val="en-GB"/>
        </w:rPr>
        <w:t xml:space="preserve"> not able to attend workshops. </w:t>
      </w:r>
    </w:p>
    <w:sectPr w:rsidR="0004670F" w:rsidRPr="00A2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3E00C5"/>
    <w:multiLevelType w:val="multilevel"/>
    <w:tmpl w:val="84A6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3404C"/>
    <w:multiLevelType w:val="multilevel"/>
    <w:tmpl w:val="86C6D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5011786">
    <w:abstractNumId w:val="1"/>
  </w:num>
  <w:num w:numId="2" w16cid:durableId="101333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BA"/>
    <w:rsid w:val="0004670F"/>
    <w:rsid w:val="000B7C62"/>
    <w:rsid w:val="002D11D7"/>
    <w:rsid w:val="00356539"/>
    <w:rsid w:val="003944A2"/>
    <w:rsid w:val="00562C41"/>
    <w:rsid w:val="006C0147"/>
    <w:rsid w:val="007752B6"/>
    <w:rsid w:val="0078665B"/>
    <w:rsid w:val="009F0D58"/>
    <w:rsid w:val="00A27A59"/>
    <w:rsid w:val="00A704CF"/>
    <w:rsid w:val="00AA5E78"/>
    <w:rsid w:val="00B71A5A"/>
    <w:rsid w:val="00CD42FF"/>
    <w:rsid w:val="00DD1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ED5"/>
  <w15:chartTrackingRefBased/>
  <w15:docId w15:val="{8CFED2AA-4A35-416D-BE0A-DB401BBA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59"/>
    <w:pPr>
      <w:spacing w:after="0" w:line="240" w:lineRule="auto"/>
    </w:pPr>
    <w:rPr>
      <w:rFonts w:ascii="Calibri" w:hAnsi="Calibri" w:cs="Calibri"/>
      <w:kern w:val="0"/>
      <w:lang w:eastAsia="fr-FR"/>
      <w14:ligatures w14:val="none"/>
    </w:rPr>
  </w:style>
  <w:style w:type="paragraph" w:styleId="Heading1">
    <w:name w:val="heading 1"/>
    <w:basedOn w:val="Normal"/>
    <w:next w:val="Normal"/>
    <w:link w:val="Heading1Char"/>
    <w:uiPriority w:val="9"/>
    <w:qFormat/>
    <w:rsid w:val="00DD1E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1E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1E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1E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1E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1EB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1EB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1EB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1EB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E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1E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1E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1E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1E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1E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1E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1E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1EBA"/>
    <w:rPr>
      <w:rFonts w:eastAsiaTheme="majorEastAsia" w:cstheme="majorBidi"/>
      <w:color w:val="272727" w:themeColor="text1" w:themeTint="D8"/>
    </w:rPr>
  </w:style>
  <w:style w:type="paragraph" w:styleId="Title">
    <w:name w:val="Title"/>
    <w:basedOn w:val="Normal"/>
    <w:next w:val="Normal"/>
    <w:link w:val="TitleChar"/>
    <w:uiPriority w:val="10"/>
    <w:qFormat/>
    <w:rsid w:val="00DD1EB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E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1E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1E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1EBA"/>
    <w:pPr>
      <w:spacing w:before="160"/>
      <w:jc w:val="center"/>
    </w:pPr>
    <w:rPr>
      <w:i/>
      <w:iCs/>
      <w:color w:val="404040" w:themeColor="text1" w:themeTint="BF"/>
    </w:rPr>
  </w:style>
  <w:style w:type="character" w:customStyle="1" w:styleId="QuoteChar">
    <w:name w:val="Quote Char"/>
    <w:basedOn w:val="DefaultParagraphFont"/>
    <w:link w:val="Quote"/>
    <w:uiPriority w:val="29"/>
    <w:rsid w:val="00DD1EBA"/>
    <w:rPr>
      <w:i/>
      <w:iCs/>
      <w:color w:val="404040" w:themeColor="text1" w:themeTint="BF"/>
    </w:rPr>
  </w:style>
  <w:style w:type="paragraph" w:styleId="ListParagraph">
    <w:name w:val="List Paragraph"/>
    <w:basedOn w:val="Normal"/>
    <w:uiPriority w:val="34"/>
    <w:qFormat/>
    <w:rsid w:val="00DD1EBA"/>
    <w:pPr>
      <w:ind w:left="720"/>
      <w:contextualSpacing/>
    </w:pPr>
  </w:style>
  <w:style w:type="character" w:styleId="IntenseEmphasis">
    <w:name w:val="Intense Emphasis"/>
    <w:basedOn w:val="DefaultParagraphFont"/>
    <w:uiPriority w:val="21"/>
    <w:qFormat/>
    <w:rsid w:val="00DD1EBA"/>
    <w:rPr>
      <w:i/>
      <w:iCs/>
      <w:color w:val="0F4761" w:themeColor="accent1" w:themeShade="BF"/>
    </w:rPr>
  </w:style>
  <w:style w:type="paragraph" w:styleId="IntenseQuote">
    <w:name w:val="Intense Quote"/>
    <w:basedOn w:val="Normal"/>
    <w:next w:val="Normal"/>
    <w:link w:val="IntenseQuoteChar"/>
    <w:uiPriority w:val="30"/>
    <w:qFormat/>
    <w:rsid w:val="00DD1E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1EBA"/>
    <w:rPr>
      <w:i/>
      <w:iCs/>
      <w:color w:val="0F4761" w:themeColor="accent1" w:themeShade="BF"/>
    </w:rPr>
  </w:style>
  <w:style w:type="character" w:styleId="IntenseReference">
    <w:name w:val="Intense Reference"/>
    <w:basedOn w:val="DefaultParagraphFont"/>
    <w:uiPriority w:val="32"/>
    <w:qFormat/>
    <w:rsid w:val="00DD1E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7bd349-66da-4766-96a8-583ed83819d0" xsi:nil="true"/>
    <lcf76f155ced4ddcb4097134ff3c332f xmlns="bf8c8c86-4658-44f7-b43d-b2c57e3b5b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4BD2A3673034D8A2065CE6CD118AB" ma:contentTypeVersion="18" ma:contentTypeDescription="Create a new document." ma:contentTypeScope="" ma:versionID="4785a157be1573253e210e6ba28103a9">
  <xsd:schema xmlns:xsd="http://www.w3.org/2001/XMLSchema" xmlns:xs="http://www.w3.org/2001/XMLSchema" xmlns:p="http://schemas.microsoft.com/office/2006/metadata/properties" xmlns:ns2="bf8c8c86-4658-44f7-b43d-b2c57e3b5b9e" xmlns:ns3="497bd349-66da-4766-96a8-583ed83819d0" targetNamespace="http://schemas.microsoft.com/office/2006/metadata/properties" ma:root="true" ma:fieldsID="6cc5c88bb7ef3c2a96e1e6adc00fa340" ns2:_="" ns3:_="">
    <xsd:import namespace="bf8c8c86-4658-44f7-b43d-b2c57e3b5b9e"/>
    <xsd:import namespace="497bd349-66da-4766-96a8-583ed8381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c8c86-4658-44f7-b43d-b2c57e3b5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288dc-f81e-4de9-8c99-64640c990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7bd349-66da-4766-96a8-583ed83819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c0782f-1ca8-498c-8362-f2baefe48f59}" ma:internalName="TaxCatchAll" ma:showField="CatchAllData" ma:web="497bd349-66da-4766-96a8-583ed8381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E43E4-E7A8-4031-82E1-51329E0B1FCE}">
  <ds:schemaRefs>
    <ds:schemaRef ds:uri="http://schemas.microsoft.com/office/2006/metadata/properties"/>
    <ds:schemaRef ds:uri="http://schemas.microsoft.com/office/infopath/2007/PartnerControls"/>
    <ds:schemaRef ds:uri="497bd349-66da-4766-96a8-583ed83819d0"/>
    <ds:schemaRef ds:uri="bf8c8c86-4658-44f7-b43d-b2c57e3b5b9e"/>
  </ds:schemaRefs>
</ds:datastoreItem>
</file>

<file path=customXml/itemProps2.xml><?xml version="1.0" encoding="utf-8"?>
<ds:datastoreItem xmlns:ds="http://schemas.openxmlformats.org/officeDocument/2006/customXml" ds:itemID="{2E7D60B0-009F-4FD0-BC01-D40390C35F30}">
  <ds:schemaRefs>
    <ds:schemaRef ds:uri="http://schemas.microsoft.com/sharepoint/v3/contenttype/forms"/>
  </ds:schemaRefs>
</ds:datastoreItem>
</file>

<file path=customXml/itemProps3.xml><?xml version="1.0" encoding="utf-8"?>
<ds:datastoreItem xmlns:ds="http://schemas.openxmlformats.org/officeDocument/2006/customXml" ds:itemID="{BF6CEE8A-446D-48EC-A16E-7411118F8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c8c86-4658-44f7-b43d-b2c57e3b5b9e"/>
    <ds:schemaRef ds:uri="497bd349-66da-4766-96a8-583ed8381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MCFERRAN</dc:creator>
  <cp:keywords/>
  <dc:description/>
  <cp:lastModifiedBy>Ciara MCFERRAN</cp:lastModifiedBy>
  <cp:revision>14</cp:revision>
  <dcterms:created xsi:type="dcterms:W3CDTF">2024-03-22T16:13:00Z</dcterms:created>
  <dcterms:modified xsi:type="dcterms:W3CDTF">2024-04-01T21:52:00Z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0x010100E164BD2A3673034D8A2065CE6CD118AB</vt:lpwstr>
  </property>
  <property fmtid="{D5CDD505-2E9C-101B-9397-08002B2CF9AE}" pid="3" name="MediaServiceImageTags">
    <vt:lpwstr/>
  </property>
</Properties>
</file>